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0" w:rsidRDefault="006817B0" w:rsidP="006817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Перечень разрешенных продуктов</w:t>
      </w:r>
    </w:p>
    <w:p w:rsidR="006817B0" w:rsidRPr="006817B0" w:rsidRDefault="006817B0" w:rsidP="006817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6817B0" w:rsidRDefault="006817B0" w:rsidP="006817B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Перечень продуктов, разрешенных для передачи  </w:t>
      </w:r>
      <w:r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 xml:space="preserve">получателям социальных услуг 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ГБУКО «</w:t>
      </w:r>
      <w:proofErr w:type="gramStart"/>
      <w:r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Медынский</w:t>
      </w:r>
      <w:proofErr w:type="gramEnd"/>
      <w:r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 xml:space="preserve"> ПНИ»</w:t>
      </w:r>
    </w:p>
    <w:tbl>
      <w:tblPr>
        <w:tblW w:w="5000" w:type="pct"/>
        <w:tblCellSpacing w:w="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375"/>
        <w:gridCol w:w="1800"/>
        <w:gridCol w:w="30"/>
        <w:gridCol w:w="134"/>
        <w:gridCol w:w="2339"/>
        <w:gridCol w:w="90"/>
        <w:gridCol w:w="15"/>
        <w:gridCol w:w="2234"/>
      </w:tblGrid>
      <w:tr w:rsidR="006817B0" w:rsidRPr="006817B0" w:rsidTr="006817B0">
        <w:trPr>
          <w:tblCellSpacing w:w="0" w:type="dxa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хранения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Температура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хранения</w:t>
            </w:r>
          </w:p>
        </w:tc>
      </w:tr>
      <w:tr w:rsidR="006817B0" w:rsidRPr="006817B0" w:rsidTr="006817B0">
        <w:trPr>
          <w:trHeight w:val="2303"/>
          <w:tblCellSpacing w:w="0" w:type="dxa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Фрукты (яблоки, груши, мандарины, апельсины, бананы)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1,0кг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Кисломолочные продукты (йогурт, кефир, творог, ряженка) в герметичной упаковке.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0,5 л/кг.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упаковке, после вскрытия не более суток, включая дату вскрытия.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Сыр в герметичной упаковке.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200 граммов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Хлебобулочные изделия (булки, пряники, сухари, печенье, пряники и т.п.)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1,0 кг.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+13 до +21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 xml:space="preserve">Конфеты  и кондитерские изделия в герметичной фабричной упаковке </w:t>
            </w:r>
            <w:proofErr w:type="gramStart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желе)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0,5 кг.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+15 до +21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Колбасные изделия в герметичной фабричной упаковке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0,2 кг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 указанной на упаковке.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После вскрытия не более 3-х дней (72ч)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Овощи  не требующие дополнительной термической обработки (помидоры</w:t>
            </w:r>
            <w:proofErr w:type="gramStart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.</w:t>
            </w:r>
            <w:proofErr w:type="gramEnd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</w:t>
            </w:r>
            <w:proofErr w:type="gramEnd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гурцы, перец сладкий),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0,5 кг.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18 часов</w:t>
            </w:r>
          </w:p>
        </w:tc>
        <w:tc>
          <w:tcPr>
            <w:tcW w:w="105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Соки фруктовые, овощные в заводской упаковке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1,0 л.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От +2 до +6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tcBorders>
              <w:bottom w:val="nil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lastRenderedPageBreak/>
              <w:t>Минеральная вода и газированные напитки</w:t>
            </w:r>
          </w:p>
        </w:tc>
        <w:tc>
          <w:tcPr>
            <w:tcW w:w="375" w:type="dxa"/>
            <w:tcBorders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lastRenderedPageBreak/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lastRenderedPageBreak/>
              <w:t>Не более 1,0л</w:t>
            </w:r>
          </w:p>
        </w:tc>
        <w:tc>
          <w:tcPr>
            <w:tcW w:w="13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lastRenderedPageBreak/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lastRenderedPageBreak/>
              <w:t>Срок годности, указанный на упаковке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lastRenderedPageBreak/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lastRenderedPageBreak/>
              <w:t>От +4 до +23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lastRenderedPageBreak/>
              <w:t>Сахар, варенье, мёд.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более 1,0кг</w:t>
            </w:r>
          </w:p>
        </w:tc>
        <w:tc>
          <w:tcPr>
            <w:tcW w:w="1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7B0" w:rsidRDefault="006817B0">
            <w:pPr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упаковке.</w:t>
            </w:r>
          </w:p>
        </w:tc>
        <w:tc>
          <w:tcPr>
            <w:tcW w:w="2339" w:type="dxa"/>
            <w:gridSpan w:val="3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выше + 25</w:t>
            </w:r>
          </w:p>
        </w:tc>
      </w:tr>
      <w:tr w:rsidR="006817B0" w:rsidRPr="006817B0" w:rsidTr="006817B0">
        <w:trPr>
          <w:tblCellSpacing w:w="0" w:type="dxa"/>
        </w:trPr>
        <w:tc>
          <w:tcPr>
            <w:tcW w:w="2338" w:type="dxa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Чай в разовых пакетиках.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ind w:left="105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 xml:space="preserve">До 60 </w:t>
            </w:r>
            <w:proofErr w:type="spellStart"/>
            <w:proofErr w:type="gramStart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  в месяц.</w:t>
            </w:r>
          </w:p>
        </w:tc>
        <w:tc>
          <w:tcPr>
            <w:tcW w:w="1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7B0" w:rsidRPr="006817B0" w:rsidRDefault="006817B0" w:rsidP="006817B0">
            <w:pPr>
              <w:spacing w:before="120" w:after="120" w:line="240" w:lineRule="auto"/>
              <w:ind w:left="105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Срок годности, указанный на упаковке</w:t>
            </w:r>
          </w:p>
        </w:tc>
        <w:tc>
          <w:tcPr>
            <w:tcW w:w="2339" w:type="dxa"/>
            <w:gridSpan w:val="3"/>
            <w:shd w:val="clear" w:color="auto" w:fill="FFFFFF"/>
            <w:hideMark/>
          </w:tcPr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  <w:t> </w:t>
            </w:r>
          </w:p>
          <w:p w:rsidR="006817B0" w:rsidRPr="006817B0" w:rsidRDefault="006817B0" w:rsidP="006817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92929"/>
                <w:sz w:val="18"/>
                <w:szCs w:val="18"/>
                <w:lang w:eastAsia="ru-RU"/>
              </w:rPr>
            </w:pPr>
            <w:r w:rsidRPr="006817B0">
              <w:rPr>
                <w:rFonts w:ascii="Arial" w:eastAsia="Times New Roman" w:hAnsi="Arial" w:cs="Arial"/>
                <w:b/>
                <w:bCs/>
                <w:color w:val="292929"/>
                <w:sz w:val="18"/>
                <w:szCs w:val="18"/>
                <w:lang w:eastAsia="ru-RU"/>
              </w:rPr>
              <w:t>Не выше +25</w:t>
            </w:r>
          </w:p>
        </w:tc>
      </w:tr>
    </w:tbl>
    <w:p w:rsidR="006817B0" w:rsidRDefault="006817B0" w:rsidP="006817B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</w:p>
    <w:p w:rsidR="006817B0" w:rsidRPr="006817B0" w:rsidRDefault="006817B0" w:rsidP="006817B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Запрещены к  передаче следующие продукты</w:t>
      </w:r>
      <w:r w:rsidRPr="006817B0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:</w:t>
      </w:r>
    </w:p>
    <w:p w:rsidR="006817B0" w:rsidRPr="006817B0" w:rsidRDefault="006817B0" w:rsidP="006817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Паштеты, студни, заливные (мясные, рыбные), изготовленные в домашних условиях;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Пельмени, блинчики, беляши с мясом;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Заправленные винегреты, салаты (овощные, рыбные, мясные);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Кондитерские изделия с заварным кремом и кремом из сливок, шоколад;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Бутерброды с колбасой, ветчиной, рыбой и т. д.;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Простокваши (</w:t>
      </w:r>
      <w:proofErr w:type="spellStart"/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самоквасы</w:t>
      </w:r>
      <w:proofErr w:type="spellEnd"/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творог домашнего приготовления;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Сырые яйца;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Консервированные продукты домашнего приготовления;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Немытые овощи, фрукты;</w:t>
      </w:r>
    </w:p>
    <w:p w:rsidR="006817B0" w:rsidRPr="006817B0" w:rsidRDefault="006817B0" w:rsidP="006817B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Свежевыжатые соки.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ЗАПРЕЩАЕТСЯ ПЕРЕДАВАТЬ С ПРОДУКТАМИ: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 </w:t>
      </w:r>
      <w:proofErr w:type="gramStart"/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острые, колющие, режущие предметы (ножи, иглы, вязальные спицы,  лезвия,  ножницы,  а также шприцы и медикаменты, спиртные напитки).</w:t>
      </w:r>
      <w:proofErr w:type="gramEnd"/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Содержимое передач  предъявляются дежурной медицинской сестре  для контроля.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Продукты принимаются в чистом целлофановом пакете с указанием Ф.И.О. проживающего, даты приема передачи и Ф.И.О.  дежурной медсестре.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6817B0" w:rsidRPr="006817B0" w:rsidRDefault="006817B0" w:rsidP="006817B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Основание</w:t>
      </w:r>
    </w:p>
    <w:p w:rsidR="006817B0" w:rsidRPr="006817B0" w:rsidRDefault="006817B0" w:rsidP="00681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СанПиН 2.1.3. 1324-03 «Гигиенические требования к срокам годности и условиям хранения пищевых продуктов»</w:t>
      </w:r>
    </w:p>
    <w:p w:rsidR="006817B0" w:rsidRPr="006817B0" w:rsidRDefault="006817B0" w:rsidP="006817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7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СанПиН 2.1.3. 2630-10 «Санитарно-эпидемиологические требования к организациям, осуществляющим медицинскую деятельность»</w:t>
      </w:r>
    </w:p>
    <w:p w:rsidR="001E040B" w:rsidRDefault="001E040B"/>
    <w:sectPr w:rsidR="001E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27D"/>
    <w:multiLevelType w:val="multilevel"/>
    <w:tmpl w:val="D04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D6816"/>
    <w:multiLevelType w:val="multilevel"/>
    <w:tmpl w:val="E56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0"/>
    <w:rsid w:val="001E040B"/>
    <w:rsid w:val="006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2021-04-20T08:13:00Z</dcterms:created>
  <dcterms:modified xsi:type="dcterms:W3CDTF">2021-04-20T08:58:00Z</dcterms:modified>
</cp:coreProperties>
</file>